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bookmarkStart w:id="0" w:name="_GoBack"/>
      <w:bookmarkEnd w:id="0"/>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5B4D0B" w:rsidRPr="00FE5CFC" w:rsidRDefault="00AE13C0" w:rsidP="00AE13C0">
      <w:pPr>
        <w:spacing w:line="480" w:lineRule="auto"/>
        <w:jc w:val="center"/>
        <w:rPr>
          <w:rFonts w:ascii="Times New Roman" w:eastAsia="Times New Roman" w:hAnsi="Times New Roman" w:cs="Times New Roman"/>
          <w:color w:val="000000" w:themeColor="text1"/>
          <w:sz w:val="24"/>
          <w:szCs w:val="24"/>
        </w:rPr>
      </w:pPr>
      <w:r w:rsidRPr="00FE5CFC">
        <w:rPr>
          <w:rFonts w:ascii="Times New Roman" w:eastAsia="Times New Roman" w:hAnsi="Times New Roman" w:cs="Times New Roman"/>
          <w:color w:val="000000" w:themeColor="text1"/>
          <w:sz w:val="24"/>
          <w:szCs w:val="24"/>
        </w:rPr>
        <w:t>Part A: Module 5: Discussion 1</w:t>
      </w: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r w:rsidRPr="00FE5CFC">
        <w:rPr>
          <w:rFonts w:ascii="Times New Roman" w:eastAsia="Times New Roman" w:hAnsi="Times New Roman" w:cs="Times New Roman"/>
          <w:color w:val="000000" w:themeColor="text1"/>
          <w:sz w:val="24"/>
          <w:szCs w:val="24"/>
        </w:rPr>
        <w:t>Name</w:t>
      </w: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r w:rsidRPr="00FE5CFC">
        <w:rPr>
          <w:rFonts w:ascii="Times New Roman" w:eastAsia="Times New Roman" w:hAnsi="Times New Roman" w:cs="Times New Roman"/>
          <w:color w:val="000000" w:themeColor="text1"/>
          <w:sz w:val="24"/>
          <w:szCs w:val="24"/>
        </w:rPr>
        <w:t>Institution</w:t>
      </w: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r w:rsidRPr="00FE5CFC">
        <w:rPr>
          <w:rFonts w:ascii="Times New Roman" w:eastAsia="Times New Roman" w:hAnsi="Times New Roman" w:cs="Times New Roman"/>
          <w:color w:val="000000" w:themeColor="text1"/>
          <w:sz w:val="24"/>
          <w:szCs w:val="24"/>
        </w:rPr>
        <w:t>Date</w:t>
      </w: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spacing w:line="480" w:lineRule="auto"/>
        <w:jc w:val="center"/>
        <w:rPr>
          <w:rFonts w:ascii="Times New Roman" w:eastAsia="Times New Roman" w:hAnsi="Times New Roman" w:cs="Times New Roman"/>
          <w:color w:val="000000" w:themeColor="text1"/>
          <w:sz w:val="24"/>
          <w:szCs w:val="24"/>
        </w:rPr>
      </w:pPr>
      <w:r w:rsidRPr="00FE5CFC">
        <w:rPr>
          <w:rFonts w:ascii="Times New Roman" w:eastAsia="Times New Roman" w:hAnsi="Times New Roman" w:cs="Times New Roman"/>
          <w:color w:val="000000" w:themeColor="text1"/>
          <w:sz w:val="24"/>
          <w:szCs w:val="24"/>
        </w:rPr>
        <w:lastRenderedPageBreak/>
        <w:t>Part A: Module 5: Discussion 1</w:t>
      </w:r>
    </w:p>
    <w:p w:rsidR="00AE13C0" w:rsidRPr="00FE5CFC" w:rsidRDefault="00AE13C0" w:rsidP="00AE13C0">
      <w:pPr>
        <w:tabs>
          <w:tab w:val="left" w:pos="7965"/>
        </w:tabs>
        <w:spacing w:after="0" w:line="480" w:lineRule="auto"/>
        <w:ind w:firstLine="720"/>
        <w:rPr>
          <w:rFonts w:ascii="Times New Roman" w:eastAsia="Times New Roman" w:hAnsi="Times New Roman" w:cs="Times New Roman"/>
          <w:color w:val="000000" w:themeColor="text1"/>
          <w:sz w:val="24"/>
          <w:szCs w:val="24"/>
        </w:rPr>
      </w:pPr>
      <w:r w:rsidRPr="00FE5CFC">
        <w:rPr>
          <w:rFonts w:ascii="Times New Roman" w:eastAsia="Times New Roman" w:hAnsi="Times New Roman" w:cs="Times New Roman"/>
          <w:color w:val="000000" w:themeColor="text1"/>
          <w:sz w:val="24"/>
          <w:szCs w:val="24"/>
        </w:rPr>
        <w:t>I support the assertion that deaf children of deaf parents have a better cha</w:t>
      </w:r>
      <w:r w:rsidR="006222F9">
        <w:rPr>
          <w:rFonts w:ascii="Times New Roman" w:eastAsia="Times New Roman" w:hAnsi="Times New Roman" w:cs="Times New Roman"/>
          <w:color w:val="000000" w:themeColor="text1"/>
          <w:sz w:val="24"/>
          <w:szCs w:val="24"/>
        </w:rPr>
        <w:t xml:space="preserve">nce of academic success than the </w:t>
      </w:r>
      <w:r w:rsidRPr="00FE5CFC">
        <w:rPr>
          <w:rFonts w:ascii="Times New Roman" w:eastAsia="Times New Roman" w:hAnsi="Times New Roman" w:cs="Times New Roman"/>
          <w:color w:val="000000" w:themeColor="text1"/>
          <w:sz w:val="24"/>
          <w:szCs w:val="24"/>
        </w:rPr>
        <w:t xml:space="preserve">deaf children of hearing parents. Arguably, deaf children of deaf parents have adequate exposure to the sign language from their parents. Deaf children of deaf adults have a better living environment since they do not encounter harsh treatment from their deaf parents (Oliver, 2017). They get the necessary enlightenment regarding their cultural identity. Deaf parents also take time to interpret for their deaf children and hence developing a stronger communication link (Oliver, 2017). More importantly, deaf parents do not place their children in confusing situations, and this encourages cognitive development and a higher chance for academic success. Approximately, only 20% of deaf children of hearing parents succeed academically due to lack of strong background and experience of some hidden sorts of biases (Oliver, 2017). </w:t>
      </w:r>
    </w:p>
    <w:p w:rsidR="00AE13C0" w:rsidRPr="00FE5CFC" w:rsidRDefault="00AE13C0" w:rsidP="00AE13C0">
      <w:pPr>
        <w:tabs>
          <w:tab w:val="left" w:pos="7965"/>
        </w:tabs>
        <w:spacing w:after="0" w:line="480" w:lineRule="auto"/>
        <w:ind w:firstLine="720"/>
        <w:rPr>
          <w:rFonts w:ascii="Times New Roman" w:eastAsia="Times New Roman" w:hAnsi="Times New Roman" w:cs="Times New Roman"/>
          <w:color w:val="000000" w:themeColor="text1"/>
          <w:sz w:val="24"/>
          <w:szCs w:val="24"/>
        </w:rPr>
      </w:pPr>
      <w:r w:rsidRPr="00FE5CFC">
        <w:rPr>
          <w:rFonts w:ascii="Times New Roman" w:eastAsia="Times New Roman" w:hAnsi="Times New Roman" w:cs="Times New Roman"/>
          <w:color w:val="000000" w:themeColor="text1"/>
          <w:sz w:val="24"/>
          <w:szCs w:val="24"/>
        </w:rPr>
        <w:t>Blindness and low vision affect learning, motor development, and social interaction in varied ways. Psychologists have defined that blindness and low vision leads to low motivation to explore the environment; they lack psyche to initiate social interaction, as well as coordinate the muscles accordingly (Edmonds, 2016). The limited exploration of the environment leads to poor motor development. More importantly, students are not able to share their visual experiences with their sighted peers, and hence visual impairment suppresses the development of social skills. For that reason, a student may end up developing low self-esteem, which again lowers the ability to learn.</w:t>
      </w:r>
    </w:p>
    <w:p w:rsidR="00AE13C0" w:rsidRPr="00FE5CFC" w:rsidRDefault="00AE13C0" w:rsidP="00AE13C0">
      <w:pPr>
        <w:tabs>
          <w:tab w:val="left" w:pos="7965"/>
        </w:tabs>
        <w:spacing w:after="0" w:line="480" w:lineRule="auto"/>
        <w:ind w:firstLine="720"/>
        <w:rPr>
          <w:rFonts w:ascii="Times New Roman" w:eastAsia="Times New Roman" w:hAnsi="Times New Roman" w:cs="Times New Roman"/>
          <w:color w:val="000000" w:themeColor="text1"/>
          <w:sz w:val="24"/>
          <w:szCs w:val="24"/>
        </w:rPr>
      </w:pPr>
      <w:r w:rsidRPr="00FE5CFC">
        <w:rPr>
          <w:rFonts w:ascii="Times New Roman" w:eastAsia="Times New Roman" w:hAnsi="Times New Roman" w:cs="Times New Roman"/>
          <w:color w:val="000000" w:themeColor="text1"/>
          <w:sz w:val="24"/>
          <w:szCs w:val="24"/>
        </w:rPr>
        <w:t xml:space="preserve">Normal intelligence in a severally impaired body is also a frustration. As evident, everybody wants to put in to practice the little knowledge that he or she gets from her tutor. With several impairments, one would find it increasingly difficult to practice and also redeem his </w:t>
      </w:r>
      <w:r w:rsidRPr="00FE5CFC">
        <w:rPr>
          <w:rFonts w:ascii="Times New Roman" w:eastAsia="Times New Roman" w:hAnsi="Times New Roman" w:cs="Times New Roman"/>
          <w:color w:val="000000" w:themeColor="text1"/>
          <w:sz w:val="24"/>
          <w:szCs w:val="24"/>
        </w:rPr>
        <w:lastRenderedPageBreak/>
        <w:t xml:space="preserve">ambitions. A teacher will also be challenged in providing opportunities for the learner to succeed since the learner cannot put all knowledge into practice despite having the understanding. </w:t>
      </w:r>
    </w:p>
    <w:p w:rsidR="00AE13C0" w:rsidRPr="00FE5CFC" w:rsidRDefault="00AE13C0" w:rsidP="00AE13C0">
      <w:pPr>
        <w:tabs>
          <w:tab w:val="left" w:pos="7965"/>
        </w:tabs>
        <w:spacing w:after="0" w:line="480" w:lineRule="auto"/>
        <w:ind w:firstLine="720"/>
        <w:rPr>
          <w:rFonts w:ascii="Times New Roman" w:eastAsia="Times New Roman" w:hAnsi="Times New Roman" w:cs="Times New Roman"/>
          <w:color w:val="000000" w:themeColor="text1"/>
          <w:sz w:val="24"/>
          <w:szCs w:val="24"/>
        </w:rPr>
      </w:pPr>
      <w:r w:rsidRPr="00FE5CFC">
        <w:rPr>
          <w:rFonts w:ascii="Times New Roman" w:eastAsia="Times New Roman" w:hAnsi="Times New Roman" w:cs="Times New Roman"/>
          <w:color w:val="000000" w:themeColor="text1"/>
          <w:sz w:val="24"/>
          <w:szCs w:val="24"/>
        </w:rPr>
        <w:t>Some of the environmental modifications that help people to with physical or health impairments to fully participate in day-to-day activities in the home, school, and communities include special sport equipment such as hand bikes, Paralympic games, and other specially designed  prosthetic devices applied for running, climbing, cycling, in addition to skiing (Edmonds, 2016). There are special recreation facilities implemented inaccessible environments in addition to automated doors. There are also electronic locomotive equipment and personal rehabilitation equipment, which allows impaired people to participate in the community. Notably, some of the environmental modifications are very beneficial even without disabilities. For example, easy walkways and automated doors make it easy for people to participate in activities easily.  Recreation environments are also entertaining to those who are not disabled (Edmonds, 2016). More importantly, environmental modifications help to ensure equality amid all members of the society, encouraging motor development, learning skills, and social interaction for both individuals with and without disabilities. It should be noted that disability is not inability, and hence, we should take the initiative to give equal opportunities to those who are disabled.</w:t>
      </w:r>
    </w:p>
    <w:p w:rsidR="00AE13C0" w:rsidRPr="00FE5CFC" w:rsidRDefault="00AE13C0" w:rsidP="00AE13C0">
      <w:pPr>
        <w:tabs>
          <w:tab w:val="left" w:pos="7965"/>
        </w:tabs>
        <w:spacing w:after="0"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tabs>
          <w:tab w:val="left" w:pos="7965"/>
        </w:tabs>
        <w:spacing w:after="0"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tabs>
          <w:tab w:val="left" w:pos="7965"/>
        </w:tabs>
        <w:spacing w:after="0"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tabs>
          <w:tab w:val="left" w:pos="7965"/>
        </w:tabs>
        <w:spacing w:after="0"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tabs>
          <w:tab w:val="left" w:pos="7965"/>
        </w:tabs>
        <w:spacing w:after="0" w:line="480" w:lineRule="auto"/>
        <w:jc w:val="center"/>
        <w:rPr>
          <w:rFonts w:ascii="Times New Roman" w:eastAsia="Times New Roman" w:hAnsi="Times New Roman" w:cs="Times New Roman"/>
          <w:color w:val="000000" w:themeColor="text1"/>
          <w:sz w:val="24"/>
          <w:szCs w:val="24"/>
        </w:rPr>
      </w:pPr>
    </w:p>
    <w:p w:rsidR="00AE13C0" w:rsidRPr="00FE5CFC" w:rsidRDefault="00AE13C0" w:rsidP="00AE13C0">
      <w:pPr>
        <w:tabs>
          <w:tab w:val="left" w:pos="7965"/>
        </w:tabs>
        <w:spacing w:after="0" w:line="480" w:lineRule="auto"/>
        <w:jc w:val="center"/>
        <w:rPr>
          <w:rFonts w:ascii="Times New Roman" w:eastAsia="Times New Roman" w:hAnsi="Times New Roman" w:cs="Times New Roman"/>
          <w:color w:val="000000" w:themeColor="text1"/>
          <w:sz w:val="24"/>
          <w:szCs w:val="24"/>
        </w:rPr>
      </w:pPr>
    </w:p>
    <w:p w:rsidR="00E05D99" w:rsidRPr="00FE5CFC" w:rsidRDefault="00E05D99" w:rsidP="00AE13C0">
      <w:pPr>
        <w:tabs>
          <w:tab w:val="left" w:pos="7965"/>
        </w:tabs>
        <w:spacing w:after="0" w:line="480" w:lineRule="auto"/>
        <w:jc w:val="center"/>
        <w:rPr>
          <w:rFonts w:ascii="Times New Roman" w:eastAsia="Times New Roman" w:hAnsi="Times New Roman" w:cs="Times New Roman"/>
          <w:color w:val="000000" w:themeColor="text1"/>
          <w:sz w:val="24"/>
          <w:szCs w:val="24"/>
        </w:rPr>
      </w:pPr>
      <w:r w:rsidRPr="00FE5CFC">
        <w:rPr>
          <w:rFonts w:ascii="Times New Roman" w:eastAsia="Times New Roman" w:hAnsi="Times New Roman" w:cs="Times New Roman"/>
          <w:color w:val="000000" w:themeColor="text1"/>
          <w:sz w:val="24"/>
          <w:szCs w:val="24"/>
        </w:rPr>
        <w:lastRenderedPageBreak/>
        <w:t>Reference</w:t>
      </w:r>
      <w:r w:rsidR="001306AF" w:rsidRPr="00FE5CFC">
        <w:rPr>
          <w:rFonts w:ascii="Times New Roman" w:eastAsia="Times New Roman" w:hAnsi="Times New Roman" w:cs="Times New Roman"/>
          <w:color w:val="000000" w:themeColor="text1"/>
          <w:sz w:val="24"/>
          <w:szCs w:val="24"/>
        </w:rPr>
        <w:t>s</w:t>
      </w:r>
    </w:p>
    <w:p w:rsidR="00A148E7" w:rsidRPr="00FE5CFC" w:rsidRDefault="005D1EA1" w:rsidP="00AE13C0">
      <w:pPr>
        <w:tabs>
          <w:tab w:val="left" w:pos="7965"/>
        </w:tabs>
        <w:spacing w:after="0" w:line="480" w:lineRule="auto"/>
        <w:ind w:left="720" w:hanging="720"/>
        <w:rPr>
          <w:rFonts w:ascii="Times New Roman" w:hAnsi="Times New Roman" w:cs="Times New Roman"/>
          <w:color w:val="000000" w:themeColor="text1"/>
          <w:sz w:val="24"/>
          <w:szCs w:val="24"/>
          <w:shd w:val="clear" w:color="auto" w:fill="FFFFFF"/>
        </w:rPr>
      </w:pPr>
      <w:r w:rsidRPr="00FE5CFC">
        <w:rPr>
          <w:rFonts w:ascii="Times New Roman" w:hAnsi="Times New Roman" w:cs="Times New Roman"/>
          <w:color w:val="000000" w:themeColor="text1"/>
          <w:sz w:val="24"/>
          <w:szCs w:val="24"/>
          <w:shd w:val="clear" w:color="auto" w:fill="FFFFFF"/>
        </w:rPr>
        <w:t>Edmonds, J. (2016). </w:t>
      </w:r>
      <w:r w:rsidRPr="00FE5CFC">
        <w:rPr>
          <w:rFonts w:ascii="Times New Roman" w:hAnsi="Times New Roman" w:cs="Times New Roman"/>
          <w:i/>
          <w:iCs/>
          <w:color w:val="000000" w:themeColor="text1"/>
          <w:sz w:val="24"/>
          <w:szCs w:val="24"/>
          <w:shd w:val="clear" w:color="auto" w:fill="FFFFFF"/>
        </w:rPr>
        <w:t>Examining Outcomes in Americans with Disabilities Act Litigation for Persons with Mental and Physical Disabilities</w:t>
      </w:r>
      <w:r w:rsidRPr="00FE5CFC">
        <w:rPr>
          <w:rFonts w:ascii="Times New Roman" w:hAnsi="Times New Roman" w:cs="Times New Roman"/>
          <w:color w:val="000000" w:themeColor="text1"/>
          <w:sz w:val="24"/>
          <w:szCs w:val="24"/>
          <w:shd w:val="clear" w:color="auto" w:fill="FFFFFF"/>
        </w:rPr>
        <w:t> (Doctoral dissertation, Georgetown University).</w:t>
      </w:r>
    </w:p>
    <w:p w:rsidR="005D1EA1" w:rsidRPr="00FE5CFC" w:rsidRDefault="005D1EA1" w:rsidP="00AE13C0">
      <w:pPr>
        <w:tabs>
          <w:tab w:val="left" w:pos="7965"/>
        </w:tabs>
        <w:spacing w:after="0" w:line="480" w:lineRule="auto"/>
        <w:ind w:left="720" w:hanging="720"/>
        <w:rPr>
          <w:rFonts w:ascii="Times New Roman" w:eastAsia="Times New Roman" w:hAnsi="Times New Roman" w:cs="Times New Roman"/>
          <w:color w:val="000000" w:themeColor="text1"/>
          <w:sz w:val="24"/>
          <w:szCs w:val="24"/>
        </w:rPr>
      </w:pPr>
      <w:r w:rsidRPr="00FE5CFC">
        <w:rPr>
          <w:rFonts w:ascii="Times New Roman" w:hAnsi="Times New Roman" w:cs="Times New Roman"/>
          <w:color w:val="000000" w:themeColor="text1"/>
          <w:sz w:val="24"/>
          <w:szCs w:val="24"/>
          <w:shd w:val="clear" w:color="auto" w:fill="FFFFFF"/>
        </w:rPr>
        <w:t>Oliver, M. (2017). Defining impairment and disability: Issues at stake. In </w:t>
      </w:r>
      <w:r w:rsidRPr="00FE5CFC">
        <w:rPr>
          <w:rFonts w:ascii="Times New Roman" w:hAnsi="Times New Roman" w:cs="Times New Roman"/>
          <w:i/>
          <w:iCs/>
          <w:color w:val="000000" w:themeColor="text1"/>
          <w:sz w:val="24"/>
          <w:szCs w:val="24"/>
          <w:shd w:val="clear" w:color="auto" w:fill="FFFFFF"/>
        </w:rPr>
        <w:t>Disability and equality law</w:t>
      </w:r>
      <w:r w:rsidRPr="00FE5CFC">
        <w:rPr>
          <w:rFonts w:ascii="Times New Roman" w:hAnsi="Times New Roman" w:cs="Times New Roman"/>
          <w:color w:val="000000" w:themeColor="text1"/>
          <w:sz w:val="24"/>
          <w:szCs w:val="24"/>
          <w:shd w:val="clear" w:color="auto" w:fill="FFFFFF"/>
        </w:rPr>
        <w:t> (pp. 3-18). Routledge.</w:t>
      </w:r>
    </w:p>
    <w:sectPr w:rsidR="005D1EA1" w:rsidRPr="00FE5CFC" w:rsidSect="00AE13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368B" w:rsidRDefault="00FA368B" w:rsidP="00AE13C0">
      <w:pPr>
        <w:spacing w:after="0" w:line="240" w:lineRule="auto"/>
      </w:pPr>
      <w:r>
        <w:separator/>
      </w:r>
    </w:p>
  </w:endnote>
  <w:endnote w:type="continuationSeparator" w:id="1">
    <w:p w:rsidR="00FA368B" w:rsidRDefault="00FA368B" w:rsidP="00AE13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368B" w:rsidRDefault="00FA368B" w:rsidP="00AE13C0">
      <w:pPr>
        <w:spacing w:after="0" w:line="240" w:lineRule="auto"/>
      </w:pPr>
      <w:r>
        <w:separator/>
      </w:r>
    </w:p>
  </w:footnote>
  <w:footnote w:type="continuationSeparator" w:id="1">
    <w:p w:rsidR="00FA368B" w:rsidRDefault="00FA368B" w:rsidP="00AE13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3C0" w:rsidRPr="00AE13C0" w:rsidRDefault="00AE13C0" w:rsidP="00AE13C0">
    <w:pPr>
      <w:rPr>
        <w:rFonts w:ascii="Times New Roman" w:eastAsia="Times New Roman" w:hAnsi="Times New Roman" w:cs="Times New Roman"/>
        <w:sz w:val="24"/>
        <w:szCs w:val="24"/>
      </w:rPr>
    </w:pPr>
    <w:r w:rsidRPr="00AE13C0">
      <w:rPr>
        <w:rFonts w:ascii="Times New Roman" w:eastAsia="Times New Roman" w:hAnsi="Times New Roman" w:cs="Times New Roman"/>
        <w:sz w:val="24"/>
        <w:szCs w:val="24"/>
      </w:rPr>
      <w:t>PART A: MODULE 5: DISCUSSION 1</w:t>
    </w:r>
    <w:r w:rsidRPr="00AE13C0">
      <w:rPr>
        <w:rFonts w:ascii="Times New Roman" w:eastAsia="Times New Roman" w:hAnsi="Times New Roman" w:cs="Times New Roman"/>
        <w:sz w:val="24"/>
        <w:szCs w:val="24"/>
      </w:rPr>
      <w:tab/>
    </w:r>
    <w:r w:rsidRPr="00AE13C0">
      <w:rPr>
        <w:rFonts w:ascii="Times New Roman" w:eastAsia="Times New Roman" w:hAnsi="Times New Roman" w:cs="Times New Roman"/>
        <w:sz w:val="24"/>
        <w:szCs w:val="24"/>
      </w:rPr>
      <w:tab/>
    </w:r>
    <w:r w:rsidRPr="00AE13C0">
      <w:rPr>
        <w:rFonts w:ascii="Times New Roman" w:eastAsia="Times New Roman" w:hAnsi="Times New Roman" w:cs="Times New Roman"/>
        <w:sz w:val="24"/>
        <w:szCs w:val="24"/>
      </w:rPr>
      <w:tab/>
    </w:r>
    <w:r w:rsidRPr="00AE13C0">
      <w:rPr>
        <w:rFonts w:ascii="Times New Roman" w:eastAsia="Times New Roman" w:hAnsi="Times New Roman" w:cs="Times New Roman"/>
        <w:sz w:val="24"/>
        <w:szCs w:val="24"/>
      </w:rPr>
      <w:tab/>
    </w:r>
    <w:r w:rsidRPr="00AE13C0">
      <w:rPr>
        <w:rFonts w:ascii="Times New Roman" w:eastAsia="Times New Roman" w:hAnsi="Times New Roman" w:cs="Times New Roman"/>
        <w:sz w:val="24"/>
        <w:szCs w:val="24"/>
      </w:rPr>
      <w:tab/>
    </w:r>
    <w:r w:rsidRPr="00AE13C0">
      <w:rPr>
        <w:rFonts w:ascii="Times New Roman" w:eastAsia="Times New Roman" w:hAnsi="Times New Roman" w:cs="Times New Roman"/>
        <w:sz w:val="24"/>
        <w:szCs w:val="24"/>
      </w:rPr>
      <w:tab/>
    </w:r>
    <w:r w:rsidRPr="00AE13C0">
      <w:rPr>
        <w:rFonts w:ascii="Times New Roman" w:eastAsia="Times New Roman" w:hAnsi="Times New Roman" w:cs="Times New Roman"/>
        <w:sz w:val="24"/>
        <w:szCs w:val="24"/>
      </w:rPr>
      <w:tab/>
    </w:r>
    <w:sdt>
      <w:sdtPr>
        <w:rPr>
          <w:rFonts w:ascii="Times New Roman" w:hAnsi="Times New Roman" w:cs="Times New Roman"/>
          <w:sz w:val="24"/>
          <w:szCs w:val="24"/>
        </w:rPr>
        <w:id w:val="1190646997"/>
        <w:docPartObj>
          <w:docPartGallery w:val="Page Numbers (Top of Page)"/>
          <w:docPartUnique/>
        </w:docPartObj>
      </w:sdtPr>
      <w:sdtEndPr>
        <w:rPr>
          <w:noProof/>
        </w:rPr>
      </w:sdtEndPr>
      <w:sdtContent>
        <w:r w:rsidR="000E1E1D" w:rsidRPr="00AE13C0">
          <w:rPr>
            <w:rFonts w:ascii="Times New Roman" w:hAnsi="Times New Roman" w:cs="Times New Roman"/>
            <w:sz w:val="24"/>
            <w:szCs w:val="24"/>
          </w:rPr>
          <w:fldChar w:fldCharType="begin"/>
        </w:r>
        <w:r w:rsidRPr="00AE13C0">
          <w:rPr>
            <w:rFonts w:ascii="Times New Roman" w:hAnsi="Times New Roman" w:cs="Times New Roman"/>
            <w:sz w:val="24"/>
            <w:szCs w:val="24"/>
          </w:rPr>
          <w:instrText xml:space="preserve"> PAGE   \* MERGEFORMAT </w:instrText>
        </w:r>
        <w:r w:rsidR="000E1E1D" w:rsidRPr="00AE13C0">
          <w:rPr>
            <w:rFonts w:ascii="Times New Roman" w:hAnsi="Times New Roman" w:cs="Times New Roman"/>
            <w:sz w:val="24"/>
            <w:szCs w:val="24"/>
          </w:rPr>
          <w:fldChar w:fldCharType="separate"/>
        </w:r>
        <w:r w:rsidR="006222F9">
          <w:rPr>
            <w:rFonts w:ascii="Times New Roman" w:hAnsi="Times New Roman" w:cs="Times New Roman"/>
            <w:noProof/>
            <w:sz w:val="24"/>
            <w:szCs w:val="24"/>
          </w:rPr>
          <w:t>3</w:t>
        </w:r>
        <w:r w:rsidR="000E1E1D" w:rsidRPr="00AE13C0">
          <w:rPr>
            <w:rFonts w:ascii="Times New Roman" w:hAnsi="Times New Roman" w:cs="Times New Roman"/>
            <w:noProof/>
            <w:sz w:val="24"/>
            <w:szCs w:val="24"/>
          </w:rPr>
          <w:fldChar w:fldCharType="end"/>
        </w:r>
      </w:sdtContent>
    </w:sdt>
  </w:p>
  <w:p w:rsidR="00AE13C0" w:rsidRPr="00AE13C0" w:rsidRDefault="00AE13C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3C0" w:rsidRPr="00AE13C0" w:rsidRDefault="00AE13C0" w:rsidP="00AE13C0">
    <w:pPr>
      <w:rPr>
        <w:rFonts w:ascii="Times New Roman" w:hAnsi="Times New Roman" w:cs="Times New Roman"/>
        <w:sz w:val="24"/>
        <w:szCs w:val="24"/>
      </w:rPr>
    </w:pPr>
    <w:r w:rsidRPr="00AE13C0">
      <w:rPr>
        <w:rFonts w:ascii="Times New Roman" w:hAnsi="Times New Roman" w:cs="Times New Roman"/>
        <w:sz w:val="24"/>
        <w:szCs w:val="24"/>
      </w:rPr>
      <w:t xml:space="preserve">Running head: </w:t>
    </w:r>
    <w:r w:rsidRPr="00AE13C0">
      <w:rPr>
        <w:rFonts w:ascii="Times New Roman" w:eastAsia="Times New Roman" w:hAnsi="Times New Roman" w:cs="Times New Roman"/>
        <w:sz w:val="24"/>
        <w:szCs w:val="24"/>
      </w:rPr>
      <w:t>PART A: MODULE 5: DISCUSSION 1</w:t>
    </w:r>
    <w:r w:rsidRPr="00AE13C0">
      <w:rPr>
        <w:rFonts w:ascii="Times New Roman" w:eastAsia="Times New Roman" w:hAnsi="Times New Roman" w:cs="Times New Roman"/>
        <w:sz w:val="24"/>
        <w:szCs w:val="24"/>
      </w:rPr>
      <w:tab/>
    </w:r>
    <w:r w:rsidRPr="00AE13C0">
      <w:rPr>
        <w:rFonts w:ascii="Times New Roman" w:eastAsia="Times New Roman" w:hAnsi="Times New Roman" w:cs="Times New Roman"/>
        <w:sz w:val="24"/>
        <w:szCs w:val="24"/>
      </w:rPr>
      <w:tab/>
    </w:r>
    <w:r w:rsidRPr="00AE13C0">
      <w:rPr>
        <w:rFonts w:ascii="Times New Roman" w:eastAsia="Times New Roman" w:hAnsi="Times New Roman" w:cs="Times New Roman"/>
        <w:sz w:val="24"/>
        <w:szCs w:val="24"/>
      </w:rPr>
      <w:tab/>
    </w:r>
    <w:r w:rsidRPr="00AE13C0">
      <w:rPr>
        <w:rFonts w:ascii="Times New Roman" w:eastAsia="Times New Roman" w:hAnsi="Times New Roman" w:cs="Times New Roman"/>
        <w:sz w:val="24"/>
        <w:szCs w:val="24"/>
      </w:rPr>
      <w:tab/>
    </w:r>
    <w:r w:rsidRPr="00AE13C0">
      <w:rPr>
        <w:rFonts w:ascii="Times New Roman" w:eastAsia="Times New Roman" w:hAnsi="Times New Roman" w:cs="Times New Roman"/>
        <w:sz w:val="24"/>
        <w:szCs w:val="24"/>
      </w:rPr>
      <w:tab/>
    </w:r>
    <w:sdt>
      <w:sdtPr>
        <w:rPr>
          <w:rFonts w:ascii="Times New Roman" w:hAnsi="Times New Roman" w:cs="Times New Roman"/>
          <w:sz w:val="24"/>
          <w:szCs w:val="24"/>
        </w:rPr>
        <w:id w:val="938033637"/>
        <w:docPartObj>
          <w:docPartGallery w:val="Page Numbers (Top of Page)"/>
          <w:docPartUnique/>
        </w:docPartObj>
      </w:sdtPr>
      <w:sdtEndPr>
        <w:rPr>
          <w:noProof/>
        </w:rPr>
      </w:sdtEndPr>
      <w:sdtContent>
        <w:r w:rsidR="000E1E1D" w:rsidRPr="00AE13C0">
          <w:rPr>
            <w:rFonts w:ascii="Times New Roman" w:hAnsi="Times New Roman" w:cs="Times New Roman"/>
            <w:sz w:val="24"/>
            <w:szCs w:val="24"/>
          </w:rPr>
          <w:fldChar w:fldCharType="begin"/>
        </w:r>
        <w:r w:rsidRPr="00AE13C0">
          <w:rPr>
            <w:rFonts w:ascii="Times New Roman" w:hAnsi="Times New Roman" w:cs="Times New Roman"/>
            <w:sz w:val="24"/>
            <w:szCs w:val="24"/>
          </w:rPr>
          <w:instrText xml:space="preserve"> PAGE   \* MERGEFORMAT </w:instrText>
        </w:r>
        <w:r w:rsidR="000E1E1D" w:rsidRPr="00AE13C0">
          <w:rPr>
            <w:rFonts w:ascii="Times New Roman" w:hAnsi="Times New Roman" w:cs="Times New Roman"/>
            <w:sz w:val="24"/>
            <w:szCs w:val="24"/>
          </w:rPr>
          <w:fldChar w:fldCharType="separate"/>
        </w:r>
        <w:r w:rsidR="005128F2">
          <w:rPr>
            <w:rFonts w:ascii="Times New Roman" w:hAnsi="Times New Roman" w:cs="Times New Roman"/>
            <w:noProof/>
            <w:sz w:val="24"/>
            <w:szCs w:val="24"/>
          </w:rPr>
          <w:t>1</w:t>
        </w:r>
        <w:r w:rsidR="000E1E1D" w:rsidRPr="00AE13C0">
          <w:rPr>
            <w:rFonts w:ascii="Times New Roman" w:hAnsi="Times New Roman" w:cs="Times New Roman"/>
            <w:noProof/>
            <w:sz w:val="24"/>
            <w:szCs w:val="24"/>
          </w:rPr>
          <w:fldChar w:fldCharType="end"/>
        </w:r>
      </w:sdtContent>
    </w:sdt>
  </w:p>
  <w:p w:rsidR="00AE13C0" w:rsidRPr="00AE13C0" w:rsidRDefault="00AE13C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34076"/>
    <w:multiLevelType w:val="hybridMultilevel"/>
    <w:tmpl w:val="7458E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3C11"/>
    <w:rsid w:val="000825D3"/>
    <w:rsid w:val="000E1E1D"/>
    <w:rsid w:val="00126AF9"/>
    <w:rsid w:val="001306AF"/>
    <w:rsid w:val="00153C11"/>
    <w:rsid w:val="00186D38"/>
    <w:rsid w:val="001A5BDA"/>
    <w:rsid w:val="002173E2"/>
    <w:rsid w:val="003B1955"/>
    <w:rsid w:val="004E7CA9"/>
    <w:rsid w:val="005128F2"/>
    <w:rsid w:val="005B4D0B"/>
    <w:rsid w:val="005D1EA1"/>
    <w:rsid w:val="006222F9"/>
    <w:rsid w:val="006C2481"/>
    <w:rsid w:val="006E1710"/>
    <w:rsid w:val="00712889"/>
    <w:rsid w:val="008A0A77"/>
    <w:rsid w:val="00957B70"/>
    <w:rsid w:val="00A01918"/>
    <w:rsid w:val="00A148E7"/>
    <w:rsid w:val="00AE13C0"/>
    <w:rsid w:val="00D376A5"/>
    <w:rsid w:val="00DA5869"/>
    <w:rsid w:val="00E05D99"/>
    <w:rsid w:val="00E96ED9"/>
    <w:rsid w:val="00FA368B"/>
    <w:rsid w:val="00FE5CFC"/>
    <w:rsid w:val="00FF5A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E1D"/>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ListParagraph">
    <w:name w:val="List Paragraph"/>
    <w:basedOn w:val="Normal"/>
    <w:uiPriority w:val="34"/>
    <w:qFormat/>
    <w:rsid w:val="00A01918"/>
    <w:pPr>
      <w:spacing w:after="200" w:line="276" w:lineRule="auto"/>
      <w:ind w:left="720"/>
      <w:contextualSpacing/>
    </w:pPr>
  </w:style>
  <w:style w:type="paragraph" w:styleId="Header">
    <w:name w:val="header"/>
    <w:basedOn w:val="Normal"/>
    <w:link w:val="HeaderChar"/>
    <w:uiPriority w:val="99"/>
    <w:unhideWhenUsed/>
    <w:rsid w:val="00AE1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3C0"/>
  </w:style>
  <w:style w:type="paragraph" w:styleId="Footer">
    <w:name w:val="footer"/>
    <w:basedOn w:val="Normal"/>
    <w:link w:val="FooterChar"/>
    <w:uiPriority w:val="99"/>
    <w:unhideWhenUsed/>
    <w:rsid w:val="00AE1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3C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2019-09-10T20:07:00Z</dcterms:created>
  <dcterms:modified xsi:type="dcterms:W3CDTF">2019-09-10T20:10:00Z</dcterms:modified>
</cp:coreProperties>
</file>